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7E7458" w14:textId="77777777" w:rsidR="00552DC9" w:rsidRDefault="00552DC9">
      <w:pPr>
        <w:pStyle w:val="Tijeloteksta"/>
        <w:spacing w:after="0"/>
        <w:jc w:val="right"/>
        <w:rPr>
          <w:rFonts w:ascii="Arial" w:hAnsi="Arial" w:cs="Arial"/>
          <w:b/>
          <w:bCs/>
          <w:sz w:val="22"/>
          <w:szCs w:val="22"/>
        </w:rPr>
      </w:pPr>
    </w:p>
    <w:p w14:paraId="3542312E" w14:textId="77777777" w:rsidR="00552DC9" w:rsidRDefault="00552DC9">
      <w:pPr>
        <w:pStyle w:val="Tijeloteksta"/>
        <w:spacing w:after="0"/>
        <w:jc w:val="right"/>
        <w:rPr>
          <w:rFonts w:ascii="Arial" w:hAnsi="Arial" w:cs="Arial"/>
          <w:b/>
          <w:bCs/>
          <w:sz w:val="22"/>
          <w:szCs w:val="22"/>
        </w:rPr>
      </w:pPr>
    </w:p>
    <w:p w14:paraId="47658A0D" w14:textId="77777777" w:rsidR="00552DC9" w:rsidRDefault="00000000">
      <w:pPr>
        <w:pStyle w:val="Tijeloteksta"/>
        <w:spacing w:after="0"/>
        <w:jc w:val="both"/>
      </w:pPr>
      <w:r>
        <w:rPr>
          <w:rFonts w:ascii="Arial" w:hAnsi="Arial" w:cs="Arial"/>
          <w:sz w:val="22"/>
          <w:szCs w:val="22"/>
        </w:rPr>
        <w:t xml:space="preserve">Temeljem članka 8. Zakona o matičnim knjigama ("Službene novine F BiH" broj: 37/12, 80/14) i članka 19. Statuta Općine Prozor-Rama – Pročišćeni tekst ("Službeni glasnik Općine Prozor-Rama", broj: 3/01) Općinsko vijeće Prozor-Rama na sjednici održanoj, dana, 9.6.2026. godine, </w:t>
      </w:r>
      <w:r>
        <w:rPr>
          <w:rFonts w:ascii="Arial" w:hAnsi="Arial" w:cs="Arial"/>
          <w:b/>
          <w:bCs/>
          <w:i/>
          <w:iCs/>
          <w:sz w:val="22"/>
          <w:szCs w:val="22"/>
        </w:rPr>
        <w:t>d o n o s i</w:t>
      </w:r>
    </w:p>
    <w:p w14:paraId="1D6DF47C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1E48F1C5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6F6FD94C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</w:p>
    <w:p w14:paraId="30F0246F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  D  L  U  K  U</w:t>
      </w:r>
    </w:p>
    <w:p w14:paraId="07B2787D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 uspostavi jedinstvenog matičnog područja</w:t>
      </w:r>
    </w:p>
    <w:p w14:paraId="64C515CB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općine Prozor-Rama</w:t>
      </w:r>
    </w:p>
    <w:p w14:paraId="77E20A66" w14:textId="77777777" w:rsidR="00552DC9" w:rsidRDefault="00552DC9">
      <w:pPr>
        <w:pStyle w:val="Tijeloteksta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35B5DC59" w14:textId="77777777" w:rsidR="00552DC9" w:rsidRDefault="00552DC9">
      <w:pPr>
        <w:pStyle w:val="Tijeloteksta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1CD30E63" w14:textId="77777777" w:rsidR="00552DC9" w:rsidRDefault="00552DC9">
      <w:pPr>
        <w:pStyle w:val="Tijeloteksta"/>
        <w:spacing w:after="0"/>
        <w:rPr>
          <w:rFonts w:ascii="Arial" w:hAnsi="Arial" w:cs="Arial"/>
          <w:b/>
          <w:bCs/>
          <w:sz w:val="22"/>
          <w:szCs w:val="22"/>
        </w:rPr>
      </w:pPr>
    </w:p>
    <w:p w14:paraId="67DBAD73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1.</w:t>
      </w:r>
    </w:p>
    <w:p w14:paraId="719A0B89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Ovom Odlukom uspostavlja se jedinstveno matično područje općine Prozor-Rama za vođenje jedinstvene matične knjige rođenih i jedinstvene matične knjige umrlih.</w:t>
      </w:r>
    </w:p>
    <w:p w14:paraId="3DB98327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10E936BA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5DE542F4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2.</w:t>
      </w:r>
    </w:p>
    <w:p w14:paraId="3F466C1F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Sjedište jedinstvenog matičnog područja je u Prozoru.</w:t>
      </w:r>
    </w:p>
    <w:p w14:paraId="0BAEC72B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4B1B714C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76D63EAE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3.</w:t>
      </w:r>
    </w:p>
    <w:p w14:paraId="142FA3C2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Jedinstveno matično područje općine Prozor-Rama obuhvaća sva naseljena mjesta općine Prozor-Rama, i to: </w:t>
      </w:r>
      <w:proofErr w:type="spellStart"/>
      <w:r>
        <w:rPr>
          <w:rFonts w:ascii="Arial" w:hAnsi="Arial" w:cs="Arial"/>
          <w:sz w:val="22"/>
          <w:szCs w:val="22"/>
        </w:rPr>
        <w:t>Blace</w:t>
      </w:r>
      <w:proofErr w:type="spellEnd"/>
      <w:r>
        <w:rPr>
          <w:rFonts w:ascii="Arial" w:hAnsi="Arial" w:cs="Arial"/>
          <w:sz w:val="22"/>
          <w:szCs w:val="22"/>
        </w:rPr>
        <w:t xml:space="preserve">, Borovnica, </w:t>
      </w:r>
      <w:proofErr w:type="spellStart"/>
      <w:r>
        <w:rPr>
          <w:rFonts w:ascii="Arial" w:hAnsi="Arial" w:cs="Arial"/>
          <w:sz w:val="22"/>
          <w:szCs w:val="22"/>
        </w:rPr>
        <w:t>Dobroša</w:t>
      </w:r>
      <w:proofErr w:type="spellEnd"/>
      <w:r>
        <w:rPr>
          <w:rFonts w:ascii="Arial" w:hAnsi="Arial" w:cs="Arial"/>
          <w:sz w:val="22"/>
          <w:szCs w:val="22"/>
        </w:rPr>
        <w:t xml:space="preserve">, Donja </w:t>
      </w:r>
      <w:proofErr w:type="spellStart"/>
      <w:r>
        <w:rPr>
          <w:rFonts w:ascii="Arial" w:hAnsi="Arial" w:cs="Arial"/>
          <w:sz w:val="22"/>
          <w:szCs w:val="22"/>
        </w:rPr>
        <w:t>Vast</w:t>
      </w:r>
      <w:proofErr w:type="spellEnd"/>
      <w:r>
        <w:rPr>
          <w:rFonts w:ascii="Arial" w:hAnsi="Arial" w:cs="Arial"/>
          <w:sz w:val="22"/>
          <w:szCs w:val="22"/>
        </w:rPr>
        <w:t xml:space="preserve">, Donji </w:t>
      </w:r>
      <w:proofErr w:type="spellStart"/>
      <w:r>
        <w:rPr>
          <w:rFonts w:ascii="Arial" w:hAnsi="Arial" w:cs="Arial"/>
          <w:sz w:val="22"/>
          <w:szCs w:val="22"/>
        </w:rPr>
        <w:t>Krančići</w:t>
      </w:r>
      <w:proofErr w:type="spellEnd"/>
      <w:r>
        <w:rPr>
          <w:rFonts w:ascii="Arial" w:hAnsi="Arial" w:cs="Arial"/>
          <w:sz w:val="22"/>
          <w:szCs w:val="22"/>
        </w:rPr>
        <w:t xml:space="preserve">, Donji </w:t>
      </w:r>
      <w:proofErr w:type="spellStart"/>
      <w:r>
        <w:rPr>
          <w:rFonts w:ascii="Arial" w:hAnsi="Arial" w:cs="Arial"/>
          <w:sz w:val="22"/>
          <w:szCs w:val="22"/>
        </w:rPr>
        <w:t>Višnjani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Družinovići</w:t>
      </w:r>
      <w:proofErr w:type="spellEnd"/>
      <w:r>
        <w:rPr>
          <w:rFonts w:ascii="Arial" w:hAnsi="Arial" w:cs="Arial"/>
          <w:sz w:val="22"/>
          <w:szCs w:val="22"/>
        </w:rPr>
        <w:t xml:space="preserve">, Duge, Glibe, </w:t>
      </w:r>
      <w:proofErr w:type="spellStart"/>
      <w:r>
        <w:rPr>
          <w:rFonts w:ascii="Arial" w:hAnsi="Arial" w:cs="Arial"/>
          <w:sz w:val="22"/>
          <w:szCs w:val="22"/>
        </w:rPr>
        <w:t>Gmići</w:t>
      </w:r>
      <w:proofErr w:type="spellEnd"/>
      <w:r>
        <w:rPr>
          <w:rFonts w:ascii="Arial" w:hAnsi="Arial" w:cs="Arial"/>
          <w:sz w:val="22"/>
          <w:szCs w:val="22"/>
        </w:rPr>
        <w:t xml:space="preserve">, Gorica, Gornji </w:t>
      </w:r>
      <w:proofErr w:type="spellStart"/>
      <w:r>
        <w:rPr>
          <w:rFonts w:ascii="Arial" w:hAnsi="Arial" w:cs="Arial"/>
          <w:sz w:val="22"/>
          <w:szCs w:val="22"/>
        </w:rPr>
        <w:t>Krančići</w:t>
      </w:r>
      <w:proofErr w:type="spellEnd"/>
      <w:r>
        <w:rPr>
          <w:rFonts w:ascii="Arial" w:hAnsi="Arial" w:cs="Arial"/>
          <w:sz w:val="22"/>
          <w:szCs w:val="22"/>
        </w:rPr>
        <w:t xml:space="preserve">, Gornji </w:t>
      </w:r>
      <w:proofErr w:type="spellStart"/>
      <w:r>
        <w:rPr>
          <w:rFonts w:ascii="Arial" w:hAnsi="Arial" w:cs="Arial"/>
          <w:sz w:val="22"/>
          <w:szCs w:val="22"/>
        </w:rPr>
        <w:t>Višnjani</w:t>
      </w:r>
      <w:proofErr w:type="spellEnd"/>
      <w:r>
        <w:rPr>
          <w:rFonts w:ascii="Arial" w:hAnsi="Arial" w:cs="Arial"/>
          <w:sz w:val="22"/>
          <w:szCs w:val="22"/>
        </w:rPr>
        <w:t xml:space="preserve">, Gračac, Gračanica, </w:t>
      </w:r>
      <w:proofErr w:type="spellStart"/>
      <w:r>
        <w:rPr>
          <w:rFonts w:ascii="Arial" w:hAnsi="Arial" w:cs="Arial"/>
          <w:sz w:val="22"/>
          <w:szCs w:val="22"/>
        </w:rPr>
        <w:t>Grevići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Heljdovi</w:t>
      </w:r>
      <w:proofErr w:type="spellEnd"/>
      <w:r>
        <w:rPr>
          <w:rFonts w:ascii="Arial" w:hAnsi="Arial" w:cs="Arial"/>
          <w:sz w:val="22"/>
          <w:szCs w:val="22"/>
        </w:rPr>
        <w:t xml:space="preserve">, Here, </w:t>
      </w:r>
      <w:proofErr w:type="spellStart"/>
      <w:r>
        <w:rPr>
          <w:rFonts w:ascii="Arial" w:hAnsi="Arial" w:cs="Arial"/>
          <w:sz w:val="22"/>
          <w:szCs w:val="22"/>
        </w:rPr>
        <w:t>Hudutsko</w:t>
      </w:r>
      <w:proofErr w:type="spellEnd"/>
      <w:r>
        <w:rPr>
          <w:rFonts w:ascii="Arial" w:hAnsi="Arial" w:cs="Arial"/>
          <w:sz w:val="22"/>
          <w:szCs w:val="22"/>
        </w:rPr>
        <w:t xml:space="preserve">, Ivanci, </w:t>
      </w:r>
      <w:proofErr w:type="spellStart"/>
      <w:r>
        <w:rPr>
          <w:rFonts w:ascii="Arial" w:hAnsi="Arial" w:cs="Arial"/>
          <w:sz w:val="22"/>
          <w:szCs w:val="22"/>
        </w:rPr>
        <w:t>Jaklići</w:t>
      </w:r>
      <w:proofErr w:type="spellEnd"/>
      <w:r>
        <w:rPr>
          <w:rFonts w:ascii="Arial" w:hAnsi="Arial" w:cs="Arial"/>
          <w:sz w:val="22"/>
          <w:szCs w:val="22"/>
        </w:rPr>
        <w:t xml:space="preserve">, Jurići, Klanac, Klek, Konj-Dolac, Kovačevo Polje, Kozo, </w:t>
      </w:r>
      <w:proofErr w:type="spellStart"/>
      <w:r>
        <w:rPr>
          <w:rFonts w:ascii="Arial" w:hAnsi="Arial" w:cs="Arial"/>
          <w:sz w:val="22"/>
          <w:szCs w:val="22"/>
        </w:rPr>
        <w:t>Kućani</w:t>
      </w:r>
      <w:proofErr w:type="spellEnd"/>
      <w:r>
        <w:rPr>
          <w:rFonts w:ascii="Arial" w:hAnsi="Arial" w:cs="Arial"/>
          <w:sz w:val="22"/>
          <w:szCs w:val="22"/>
        </w:rPr>
        <w:t xml:space="preserve">, Kute, </w:t>
      </w:r>
      <w:proofErr w:type="spellStart"/>
      <w:r>
        <w:rPr>
          <w:rFonts w:ascii="Arial" w:hAnsi="Arial" w:cs="Arial"/>
          <w:sz w:val="22"/>
          <w:szCs w:val="22"/>
        </w:rPr>
        <w:t>Lapsunj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Lizoperci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Ljubunci</w:t>
      </w:r>
      <w:proofErr w:type="spellEnd"/>
      <w:r>
        <w:rPr>
          <w:rFonts w:ascii="Arial" w:hAnsi="Arial" w:cs="Arial"/>
          <w:sz w:val="22"/>
          <w:szCs w:val="22"/>
        </w:rPr>
        <w:t xml:space="preserve">, Lug, Maglice, Matkovići, </w:t>
      </w:r>
      <w:proofErr w:type="spellStart"/>
      <w:r>
        <w:rPr>
          <w:rFonts w:ascii="Arial" w:hAnsi="Arial" w:cs="Arial"/>
          <w:sz w:val="22"/>
          <w:szCs w:val="22"/>
        </w:rPr>
        <w:t>Meopotočje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Mluša</w:t>
      </w:r>
      <w:proofErr w:type="spellEnd"/>
      <w:r>
        <w:rPr>
          <w:rFonts w:ascii="Arial" w:hAnsi="Arial" w:cs="Arial"/>
          <w:sz w:val="22"/>
          <w:szCs w:val="22"/>
        </w:rPr>
        <w:t xml:space="preserve">, Ometala, Orašac, Pajići, </w:t>
      </w:r>
      <w:proofErr w:type="spellStart"/>
      <w:r>
        <w:rPr>
          <w:rFonts w:ascii="Arial" w:hAnsi="Arial" w:cs="Arial"/>
          <w:sz w:val="22"/>
          <w:szCs w:val="22"/>
        </w:rPr>
        <w:t>Paljike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Parcani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Paroš</w:t>
      </w:r>
      <w:proofErr w:type="spellEnd"/>
      <w:r>
        <w:rPr>
          <w:rFonts w:ascii="Arial" w:hAnsi="Arial" w:cs="Arial"/>
          <w:sz w:val="22"/>
          <w:szCs w:val="22"/>
        </w:rPr>
        <w:t xml:space="preserve">, Perići, Ploča, </w:t>
      </w:r>
      <w:proofErr w:type="spellStart"/>
      <w:r>
        <w:rPr>
          <w:rFonts w:ascii="Arial" w:hAnsi="Arial" w:cs="Arial"/>
          <w:sz w:val="22"/>
          <w:szCs w:val="22"/>
        </w:rPr>
        <w:t>Podbor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Proslap</w:t>
      </w:r>
      <w:proofErr w:type="spellEnd"/>
      <w:r>
        <w:rPr>
          <w:rFonts w:ascii="Arial" w:hAnsi="Arial" w:cs="Arial"/>
          <w:sz w:val="22"/>
          <w:szCs w:val="22"/>
        </w:rPr>
        <w:t xml:space="preserve">, Prozor, Ravnica, </w:t>
      </w:r>
      <w:proofErr w:type="spellStart"/>
      <w:r>
        <w:rPr>
          <w:rFonts w:ascii="Arial" w:hAnsi="Arial" w:cs="Arial"/>
          <w:sz w:val="22"/>
          <w:szCs w:val="22"/>
        </w:rPr>
        <w:t>Ripci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Rumboci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Skrobućani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Šćipe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Šćit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Šerovina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Šlimac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Tošćanica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Trišćani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Ustirama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Uzdol,Varvara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Zahum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2A9F769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4D8537E2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4.</w:t>
      </w:r>
    </w:p>
    <w:p w14:paraId="0ABDB08C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Stupanjem na snagu ove Odluke prestaju važiti Odluka o uspostavi matičnih područja općine Prozor – Rama („Službeni glasnik Općine Prozor – Rama“, broj: 4/15) i Odluka o izmjeni i dopuni Odluke o uspostavi matičnih područja općine Prozor-Rama („Službeni glasnik Općine Prozor – Rama“, broj: 4/17).</w:t>
      </w:r>
    </w:p>
    <w:p w14:paraId="2A2AB45E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435634E4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5D37F840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Članak 5.</w:t>
      </w:r>
    </w:p>
    <w:p w14:paraId="473B9EE5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Ova Odluka stupa na snagu narednog dana od dana objave u "Službenom glasniku Općine Prozor-Rama".</w:t>
      </w:r>
    </w:p>
    <w:p w14:paraId="554B8364" w14:textId="77777777" w:rsidR="00552DC9" w:rsidRDefault="00552DC9">
      <w:pPr>
        <w:pStyle w:val="Tijeloteksta"/>
        <w:spacing w:after="0"/>
        <w:jc w:val="right"/>
        <w:rPr>
          <w:rFonts w:ascii="Arial" w:hAnsi="Arial" w:cs="Arial"/>
          <w:sz w:val="22"/>
          <w:szCs w:val="22"/>
        </w:rPr>
      </w:pPr>
    </w:p>
    <w:p w14:paraId="4CFC891D" w14:textId="77777777" w:rsidR="00552DC9" w:rsidRDefault="00552DC9">
      <w:pPr>
        <w:pStyle w:val="Tijeloteksta"/>
        <w:spacing w:after="0"/>
        <w:jc w:val="right"/>
        <w:rPr>
          <w:rFonts w:ascii="Arial" w:hAnsi="Arial" w:cs="Arial"/>
          <w:sz w:val="22"/>
          <w:szCs w:val="22"/>
        </w:rPr>
      </w:pPr>
    </w:p>
    <w:p w14:paraId="0F250C0F" w14:textId="77777777" w:rsidR="00552DC9" w:rsidRDefault="00552DC9">
      <w:pPr>
        <w:pStyle w:val="Tijeloteksta"/>
        <w:spacing w:after="0"/>
        <w:jc w:val="right"/>
        <w:rPr>
          <w:rFonts w:ascii="Arial" w:hAnsi="Arial" w:cs="Arial"/>
          <w:sz w:val="22"/>
          <w:szCs w:val="22"/>
        </w:rPr>
      </w:pPr>
    </w:p>
    <w:p w14:paraId="1B4C4BDB" w14:textId="77777777" w:rsidR="00552DC9" w:rsidRDefault="00552DC9">
      <w:pPr>
        <w:pStyle w:val="Tijeloteksta"/>
        <w:spacing w:after="0"/>
        <w:jc w:val="right"/>
        <w:rPr>
          <w:rFonts w:ascii="Arial" w:hAnsi="Arial" w:cs="Arial"/>
          <w:sz w:val="22"/>
          <w:szCs w:val="22"/>
        </w:rPr>
      </w:pPr>
    </w:p>
    <w:p w14:paraId="5906D112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                                                                                                                             PREDSJEDNIK </w:t>
      </w:r>
    </w:p>
    <w:p w14:paraId="758F8870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                         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Ibro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Plecić</w:t>
      </w:r>
      <w:proofErr w:type="spellEnd"/>
    </w:p>
    <w:p w14:paraId="1E7215EB" w14:textId="77777777" w:rsidR="00552DC9" w:rsidRDefault="00552DC9">
      <w:pPr>
        <w:rPr>
          <w:rFonts w:ascii="Arial" w:hAnsi="Arial" w:cs="Arial"/>
          <w:sz w:val="22"/>
          <w:szCs w:val="22"/>
        </w:rPr>
      </w:pPr>
    </w:p>
    <w:p w14:paraId="19BF9B23" w14:textId="77777777" w:rsidR="00552DC9" w:rsidRDefault="00552DC9">
      <w:pPr>
        <w:rPr>
          <w:rFonts w:ascii="Arial" w:hAnsi="Arial" w:cs="Arial"/>
          <w:sz w:val="22"/>
          <w:szCs w:val="22"/>
        </w:rPr>
      </w:pPr>
    </w:p>
    <w:p w14:paraId="66AF3B1F" w14:textId="77777777" w:rsidR="00552DC9" w:rsidRDefault="00000000">
      <w:pPr>
        <w:pStyle w:val="Tijeloteksta"/>
        <w:spacing w:after="0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          </w:t>
      </w:r>
    </w:p>
    <w:p w14:paraId="6B7BF0F2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Bosna i Hercegovina        </w:t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</w:r>
      <w:r>
        <w:rPr>
          <w:rFonts w:ascii="Arial" w:hAnsi="Arial" w:cs="Arial"/>
          <w:sz w:val="22"/>
          <w:szCs w:val="22"/>
        </w:rPr>
        <w:tab/>
        <w:t xml:space="preserve">         </w:t>
      </w:r>
    </w:p>
    <w:p w14:paraId="0CD76835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Federacija Bosne i Hercegovine</w:t>
      </w:r>
    </w:p>
    <w:p w14:paraId="3EC56922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Hercegovačko-neretvanska županija/kanton</w:t>
      </w:r>
    </w:p>
    <w:p w14:paraId="365F19D0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OPĆINA PROZOR-RAMA</w:t>
      </w:r>
    </w:p>
    <w:p w14:paraId="796E1FF1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OPĆINSKO VIJEĆE</w:t>
      </w:r>
    </w:p>
    <w:p w14:paraId="10CC6986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Broj: 01-04-2101/26</w:t>
      </w:r>
    </w:p>
    <w:p w14:paraId="0CF8EEA8" w14:textId="77777777" w:rsidR="00552DC9" w:rsidRDefault="00000000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Dana, 9.6.2026. god.</w:t>
      </w:r>
    </w:p>
    <w:p w14:paraId="44E8669E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22B58F18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2A3F6170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p w14:paraId="5C89D7BC" w14:textId="77777777" w:rsidR="00552DC9" w:rsidRDefault="00552DC9">
      <w:pPr>
        <w:pStyle w:val="Tijeloteksta"/>
        <w:spacing w:after="0"/>
        <w:jc w:val="both"/>
        <w:rPr>
          <w:rFonts w:ascii="Arial" w:hAnsi="Arial" w:cs="Arial"/>
          <w:sz w:val="22"/>
          <w:szCs w:val="22"/>
        </w:rPr>
      </w:pPr>
    </w:p>
    <w:sectPr w:rsidR="00552DC9">
      <w:pgSz w:w="11906" w:h="16838"/>
      <w:pgMar w:top="720" w:right="720" w:bottom="720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4E0416" w14:textId="77777777" w:rsidR="007732E8" w:rsidRDefault="007732E8">
      <w:r>
        <w:separator/>
      </w:r>
    </w:p>
  </w:endnote>
  <w:endnote w:type="continuationSeparator" w:id="0">
    <w:p w14:paraId="6AEE5B5C" w14:textId="77777777" w:rsidR="007732E8" w:rsidRDefault="007732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2465E" w14:textId="77777777" w:rsidR="007732E8" w:rsidRDefault="007732E8">
      <w:r>
        <w:rPr>
          <w:color w:val="000000"/>
        </w:rPr>
        <w:separator/>
      </w:r>
    </w:p>
  </w:footnote>
  <w:footnote w:type="continuationSeparator" w:id="0">
    <w:p w14:paraId="0F11FDDC" w14:textId="77777777" w:rsidR="007732E8" w:rsidRDefault="007732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552DC9"/>
    <w:rsid w:val="00441EC2"/>
    <w:rsid w:val="00552DC9"/>
    <w:rsid w:val="007732E8"/>
    <w:rsid w:val="00803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AD08B"/>
  <w15:docId w15:val="{2910A81F-9972-47AC-9301-8E4B85EEC0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hr-HR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  <w:overflowPunct w:val="0"/>
      <w:autoSpaceDE w:val="0"/>
      <w:spacing w:after="0"/>
    </w:pPr>
    <w:rPr>
      <w:rFonts w:ascii="Times New Roman" w:eastAsia="Times New Roman" w:hAnsi="Times New Roman"/>
      <w:sz w:val="24"/>
      <w:szCs w:val="20"/>
      <w:lang w:eastAsia="ar-SA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pPr>
      <w:spacing w:after="120"/>
    </w:pPr>
  </w:style>
  <w:style w:type="character" w:customStyle="1" w:styleId="TijelotekstaChar">
    <w:name w:val="Tijelo teksta Char"/>
    <w:basedOn w:val="Zadanifontodlomka"/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331</Words>
  <Characters>1889</Characters>
  <Application>Microsoft Office Word</Application>
  <DocSecurity>0</DocSecurity>
  <Lines>15</Lines>
  <Paragraphs>4</Paragraphs>
  <ScaleCrop>false</ScaleCrop>
  <Company/>
  <LinksUpToDate>false</LinksUpToDate>
  <CharactersWithSpaces>2216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Zora Tubić</dc:creator>
  <cp:lastModifiedBy>USER</cp:lastModifiedBy>
  <cp:revision>2</cp:revision>
  <cp:lastPrinted>2026-06-01T11:44:00Z</cp:lastPrinted>
  <dcterms:created xsi:type="dcterms:W3CDTF">2026-06-11T09:07:00Z</dcterms:created>
  <dcterms:modified xsi:type="dcterms:W3CDTF">2026-06-11T09:07:00Z</dcterms:modified>
</cp:coreProperties>
</file>